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8A" w:rsidRPr="0081658A" w:rsidRDefault="0081658A" w:rsidP="0081658A">
      <w:pPr>
        <w:shd w:val="clear" w:color="auto" w:fill="FFFF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color w:val="444444"/>
          <w:kern w:val="36"/>
          <w:sz w:val="38"/>
          <w:szCs w:val="42"/>
        </w:rPr>
      </w:pPr>
      <w:r w:rsidRPr="0081658A">
        <w:rPr>
          <w:rFonts w:ascii="Ubuntu Condensed" w:eastAsia="Times New Roman" w:hAnsi="Ubuntu Condensed" w:cs="Times New Roman"/>
          <w:color w:val="444444"/>
          <w:kern w:val="36"/>
          <w:sz w:val="38"/>
          <w:szCs w:val="42"/>
        </w:rPr>
        <w:t>Стипендии по проект „Студентски стипендии – фаза 1”</w:t>
      </w:r>
    </w:p>
    <w:p w:rsidR="0081658A" w:rsidRPr="0081658A" w:rsidRDefault="0081658A" w:rsidP="0081658A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21"/>
          <w:szCs w:val="21"/>
        </w:rPr>
      </w:pPr>
      <w:proofErr w:type="gramStart"/>
      <w:r w:rsidRPr="0081658A">
        <w:rPr>
          <w:rFonts w:ascii="Ubuntu" w:eastAsia="Times New Roman" w:hAnsi="Ubuntu" w:cs="Times New Roman"/>
          <w:color w:val="444444"/>
          <w:sz w:val="24"/>
          <w:szCs w:val="24"/>
        </w:rPr>
        <w:t>Проект </w:t>
      </w:r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 xml:space="preserve"> BG</w:t>
      </w:r>
      <w:proofErr w:type="gramEnd"/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>05М2ОP001</w:t>
      </w:r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>–</w:t>
      </w:r>
      <w:r w:rsidRPr="0081658A">
        <w:rPr>
          <w:rFonts w:ascii="Ubuntu" w:eastAsia="Times New Roman" w:hAnsi="Ubuntu" w:cs="Times New Roman"/>
          <w:b/>
          <w:bCs/>
          <w:i/>
          <w:iCs/>
          <w:color w:val="444444"/>
          <w:sz w:val="24"/>
          <w:szCs w:val="24"/>
        </w:rPr>
        <w:t>2</w:t>
      </w:r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>.003</w:t>
      </w:r>
      <w:r w:rsidRPr="0081658A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>„Студентски стипендии – фаза 1”,</w:t>
      </w:r>
      <w:r w:rsidRPr="0081658A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81658A" w:rsidRDefault="0081658A" w:rsidP="0081658A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</w:pPr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 xml:space="preserve">осъществяван по Оперативна програма „Наука и образование за интелигентен </w:t>
      </w:r>
      <w:proofErr w:type="gramStart"/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>растеж“ 2014</w:t>
      </w:r>
      <w:proofErr w:type="gramEnd"/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>-2020</w:t>
      </w:r>
    </w:p>
    <w:p w:rsidR="0081658A" w:rsidRPr="0081658A" w:rsidRDefault="0081658A" w:rsidP="0081658A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21"/>
          <w:szCs w:val="21"/>
        </w:rPr>
      </w:pPr>
    </w:p>
    <w:p w:rsidR="00BD1503" w:rsidRPr="00BD1503" w:rsidRDefault="00BD1503" w:rsidP="00BD1503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>Уважаеми студенти,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br/>
        <w:t xml:space="preserve"> 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На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28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ноември 2016 г.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стартира кампания за кандидатстване за стипендии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за ЗИМНИЯ семестър на уч. 2016/17 г. по проект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„Студентски стипендии – фаза 1”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Стипендии по Проекта могат да получават студенти в редовна форма на обучение, с изключение на студентите, обучаващи се в първи семестър.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За да кандидатствате е необходимо да следвате посочения ред: </w:t>
      </w:r>
    </w:p>
    <w:p w:rsidR="00BD1503" w:rsidRPr="00BD1503" w:rsidRDefault="00BD1503" w:rsidP="00BD1503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Да получите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уверение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от канцеларията на факултета/колежа/филиала, като: 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40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– за „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стипендия за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успех“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могат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да кандидатстват само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студенти, 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обучаващи се по специалности от приоритетните професионални направления /Постановление № 64 на Министерския съвет от 25 март 2016 г./,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които са положили успешно всички изпити по учебен план и средният им успех 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от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 предходните два семестъра е не по-нисък от добър 4.00.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Списък на приоритетните професионални направления /МПС № 64 на МС от 25.03.2016 г./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 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3065"/>
        <w:gridCol w:w="4808"/>
      </w:tblGrid>
      <w:tr w:rsidR="00BD1503" w:rsidRPr="00BD1503" w:rsidTr="00BD1503">
        <w:trPr>
          <w:trHeight w:val="300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81658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b/>
                <w:bCs/>
                <w:color w:val="444444"/>
                <w:sz w:val="21"/>
                <w:szCs w:val="21"/>
              </w:rPr>
              <w:t>Шифър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81658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b/>
                <w:bCs/>
                <w:color w:val="444444"/>
                <w:sz w:val="21"/>
                <w:szCs w:val="21"/>
              </w:rPr>
              <w:t>Професионално направление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81658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b/>
                <w:bCs/>
                <w:color w:val="444444"/>
                <w:sz w:val="21"/>
                <w:szCs w:val="21"/>
              </w:rPr>
              <w:t>Специалност</w:t>
            </w:r>
          </w:p>
        </w:tc>
      </w:tr>
      <w:tr w:rsidR="00BD1503" w:rsidRPr="00BD1503" w:rsidTr="0081658A">
        <w:trPr>
          <w:trHeight w:val="50"/>
          <w:tblCellSpacing w:w="0" w:type="dxa"/>
          <w:jc w:val="center"/>
        </w:trPr>
        <w:tc>
          <w:tcPr>
            <w:tcW w:w="112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1.2. </w:t>
            </w:r>
          </w:p>
        </w:tc>
        <w:tc>
          <w:tcPr>
            <w:tcW w:w="364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Педагогика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Социална педагогика </w:t>
            </w:r>
          </w:p>
        </w:tc>
      </w:tr>
      <w:tr w:rsidR="00BD1503" w:rsidRPr="00BD1503" w:rsidTr="0081658A">
        <w:trPr>
          <w:trHeight w:val="20"/>
          <w:tblCellSpacing w:w="0" w:type="dxa"/>
          <w:jc w:val="center"/>
        </w:trPr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Предучилищна и начална училищна педагогика </w:t>
            </w:r>
          </w:p>
        </w:tc>
      </w:tr>
      <w:tr w:rsidR="00BD1503" w:rsidRPr="00BD1503" w:rsidTr="0081658A">
        <w:trPr>
          <w:trHeight w:val="20"/>
          <w:tblCellSpacing w:w="0" w:type="dxa"/>
          <w:jc w:val="center"/>
        </w:trPr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Специална педагогика </w:t>
            </w:r>
          </w:p>
        </w:tc>
      </w:tr>
      <w:tr w:rsidR="00BD1503" w:rsidRPr="00BD1503" w:rsidTr="0081658A">
        <w:trPr>
          <w:trHeight w:val="30"/>
          <w:tblCellSpacing w:w="0" w:type="dxa"/>
          <w:jc w:val="center"/>
        </w:trPr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Начална училищна педагогика с чужд език </w:t>
            </w:r>
          </w:p>
        </w:tc>
      </w:tr>
      <w:tr w:rsidR="00BD1503" w:rsidRPr="00BD1503" w:rsidTr="00BD1503">
        <w:trPr>
          <w:trHeight w:val="300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1.3 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Педагогика на обучението по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Педагогика на обучението по информационни технологии </w:t>
            </w:r>
          </w:p>
        </w:tc>
      </w:tr>
      <w:tr w:rsidR="00BD1503" w:rsidRPr="00BD1503" w:rsidTr="00BD1503">
        <w:trPr>
          <w:trHeight w:val="300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4.3. 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Биологически науки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Екология и опазване на околната среда </w:t>
            </w:r>
          </w:p>
        </w:tc>
      </w:tr>
      <w:tr w:rsidR="00BD1503" w:rsidRPr="00BD1503" w:rsidTr="0081658A">
        <w:trPr>
          <w:trHeight w:val="110"/>
          <w:tblCellSpacing w:w="0" w:type="dxa"/>
          <w:jc w:val="center"/>
        </w:trPr>
        <w:tc>
          <w:tcPr>
            <w:tcW w:w="112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5.1. </w:t>
            </w:r>
          </w:p>
        </w:tc>
        <w:tc>
          <w:tcPr>
            <w:tcW w:w="364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Машинно инженерство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Автотранспортна и земеделска техника </w:t>
            </w:r>
          </w:p>
        </w:tc>
      </w:tr>
      <w:tr w:rsidR="00BD1503" w:rsidRPr="00BD1503" w:rsidTr="00BD1503">
        <w:trPr>
          <w:trHeight w:val="300"/>
          <w:tblCellSpacing w:w="0" w:type="dxa"/>
          <w:jc w:val="center"/>
        </w:trPr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Дизайн, технологии и мениджмънт на модната индустрия </w:t>
            </w:r>
          </w:p>
        </w:tc>
      </w:tr>
      <w:tr w:rsidR="00BD1503" w:rsidRPr="00BD1503" w:rsidTr="0081658A">
        <w:trPr>
          <w:trHeight w:val="112"/>
          <w:tblCellSpacing w:w="0" w:type="dxa"/>
          <w:jc w:val="center"/>
        </w:trPr>
        <w:tc>
          <w:tcPr>
            <w:tcW w:w="112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5.2. </w:t>
            </w:r>
          </w:p>
        </w:tc>
        <w:tc>
          <w:tcPr>
            <w:tcW w:w="364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Електротехника, електроника и автоматика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Автоматика и компютърни системи </w:t>
            </w:r>
          </w:p>
        </w:tc>
      </w:tr>
      <w:tr w:rsidR="00BD1503" w:rsidRPr="00BD1503" w:rsidTr="0081658A">
        <w:trPr>
          <w:trHeight w:val="104"/>
          <w:tblCellSpacing w:w="0" w:type="dxa"/>
          <w:jc w:val="center"/>
        </w:trPr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Електротехника  </w:t>
            </w:r>
          </w:p>
        </w:tc>
      </w:tr>
      <w:tr w:rsidR="00BD1503" w:rsidRPr="00BD1503" w:rsidTr="00BD1503">
        <w:trPr>
          <w:trHeight w:val="300"/>
          <w:tblCellSpacing w:w="0" w:type="dxa"/>
          <w:jc w:val="center"/>
        </w:trPr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Автоматика, информационна  и управляваща техника </w:t>
            </w:r>
          </w:p>
        </w:tc>
      </w:tr>
      <w:tr w:rsidR="00BD1503" w:rsidRPr="00BD1503" w:rsidTr="0081658A">
        <w:trPr>
          <w:trHeight w:val="25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5.4. 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Енергетика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Топло- и газоснабдяване </w:t>
            </w:r>
          </w:p>
        </w:tc>
      </w:tr>
      <w:tr w:rsidR="00BD1503" w:rsidRPr="00BD1503" w:rsidTr="0081658A">
        <w:trPr>
          <w:trHeight w:val="97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5.12. 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Хранителни технологии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Технология на храните </w:t>
            </w:r>
          </w:p>
        </w:tc>
      </w:tr>
      <w:tr w:rsidR="00BD1503" w:rsidRPr="00BD1503" w:rsidTr="0081658A">
        <w:trPr>
          <w:trHeight w:val="231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5.13. 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Общо инженерство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Аграрно инженерство </w:t>
            </w:r>
          </w:p>
        </w:tc>
      </w:tr>
      <w:tr w:rsidR="00BD1503" w:rsidRPr="00BD1503" w:rsidTr="0081658A">
        <w:trPr>
          <w:trHeight w:val="25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6.1. 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Растениевъдство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Агрономство </w:t>
            </w:r>
          </w:p>
        </w:tc>
      </w:tr>
      <w:tr w:rsidR="00BD1503" w:rsidRPr="00BD1503" w:rsidTr="0081658A">
        <w:trPr>
          <w:trHeight w:val="20"/>
          <w:tblCellSpacing w:w="0" w:type="dxa"/>
          <w:jc w:val="center"/>
        </w:trPr>
        <w:tc>
          <w:tcPr>
            <w:tcW w:w="112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6.3. </w:t>
            </w:r>
          </w:p>
        </w:tc>
        <w:tc>
          <w:tcPr>
            <w:tcW w:w="3645" w:type="dxa"/>
            <w:vMerge w:val="restart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Животновъдство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Зооинженерство </w:t>
            </w:r>
          </w:p>
        </w:tc>
      </w:tr>
      <w:tr w:rsidR="00BD1503" w:rsidRPr="00BD1503" w:rsidTr="0081658A">
        <w:trPr>
          <w:trHeight w:val="20"/>
          <w:tblCellSpacing w:w="0" w:type="dxa"/>
          <w:jc w:val="center"/>
        </w:trPr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vMerge/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Рибовъдство и аквакултура </w:t>
            </w:r>
          </w:p>
        </w:tc>
      </w:tr>
      <w:tr w:rsidR="00BD1503" w:rsidRPr="00BD1503" w:rsidTr="0081658A">
        <w:trPr>
          <w:trHeight w:val="35"/>
          <w:tblCellSpacing w:w="0" w:type="dxa"/>
          <w:jc w:val="center"/>
        </w:trPr>
        <w:tc>
          <w:tcPr>
            <w:tcW w:w="112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6.4. </w:t>
            </w:r>
          </w:p>
        </w:tc>
        <w:tc>
          <w:tcPr>
            <w:tcW w:w="36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  <w:tc>
          <w:tcPr>
            <w:tcW w:w="634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</w:tr>
    </w:tbl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lastRenderedPageBreak/>
        <w:t xml:space="preserve"> 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Класирането за „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стипендия за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успех“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се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извършва по низходящ ред на средния успех на студентите по специалностите от приоритетните професионални направления.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– з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а „стипендия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 могат</w:t>
      </w:r>
      <w:proofErr w:type="gramEnd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да кандидатстват студенти, обучаващи се по специалности от всички професионални направления, които имат разработки или са участвали в дейности в областта на науката, инженерно-техническите дейности, педагогическите науки, иновациите и предприемачеството, изкуството, културата и спорта, които са положили успешно всички изпити по учебен план и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средният им успех 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от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предходния семестър е не по-нисък от добър 4.00. 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985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„Стипендии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 могат</w:t>
      </w:r>
      <w:proofErr w:type="gramEnd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да бъдат от същата или от друга област на висше образование, в която се обучават студентите.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985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Разработките и дейностите могат да бъдат само от предходния или текущия семестър.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985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Студент може да получи до 3 (три) „стипендии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 на</w:t>
      </w:r>
      <w:proofErr w:type="gramEnd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семестър.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52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Класирането за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„стипендия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 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се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извършва по низходящ ред на средния успех на студентите, като квотата е обща за Тракийски университет.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52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Вътрешни правила за условията и реда за предоставяне на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„стипендия за специални постижения“ можете да видите </w:t>
      </w:r>
      <w:hyperlink r:id="rId5" w:history="1">
        <w:r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</w:rPr>
          <w:t>ТУК</w:t>
        </w:r>
      </w:hyperlink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2. Да се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регистрирате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в електронната страница на проекта </w:t>
      </w:r>
      <w:hyperlink r:id="rId6" w:history="1">
        <w:r w:rsidRPr="00BD1503">
          <w:rPr>
            <w:rFonts w:ascii="Ubuntu" w:eastAsia="Times New Roman" w:hAnsi="Ubuntu" w:cs="Times New Roman"/>
            <w:i/>
            <w:iCs/>
            <w:color w:val="99182C"/>
            <w:sz w:val="21"/>
            <w:szCs w:val="21"/>
          </w:rPr>
          <w:t>http://eurostipendii.mon.bg/</w:t>
        </w:r>
      </w:hyperlink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, да попълните електронния формуляр и да разпечатате в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срок от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  <w:u w:val="single"/>
        </w:rPr>
        <w:t>28.11. 2016 г.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  <w:u w:val="single"/>
        </w:rPr>
        <w:t> до 15.01.2017 г.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1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Успехът във формуляра трябва да съответства на успеха в уверението!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1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Банковата сметка задължително трябва да е на Ваше име в Уникредит Булбанк: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16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BGXX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UNCR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XXXXXXXXXXXXXX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3. Да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подадете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ЛИЧНО документите на хартиен носител: </w:t>
      </w:r>
    </w:p>
    <w:p w:rsidR="00BD1503" w:rsidRPr="00BD1503" w:rsidRDefault="00BD1503" w:rsidP="00BD1503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за „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стипендия за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успех“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–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формуляр и уверение (уверението се получава от канцеларията на факултета/колежа/филиала) </w:t>
      </w:r>
    </w:p>
    <w:p w:rsidR="00BD1503" w:rsidRPr="00BD1503" w:rsidRDefault="00BD1503" w:rsidP="00BD1503">
      <w:pPr>
        <w:numPr>
          <w:ilvl w:val="0"/>
          <w:numId w:val="2"/>
        </w:numPr>
        <w:shd w:val="clear" w:color="auto" w:fill="FFFFFF"/>
        <w:spacing w:after="0" w:line="240" w:lineRule="auto"/>
        <w:ind w:left="126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за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„стипендия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 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–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формуляр, уверение и следните документи: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 – Документ, издаден от ТрУ или от научната организация (задължителен), в която е направена разработката или културната организация, в която е осъществена дейността.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Образци на служебна бележка от ТрУ и служебна бележка от друга организация можете да изтеглите оттук: </w:t>
      </w:r>
    </w:p>
    <w:p w:rsidR="00BD1503" w:rsidRPr="00BD1503" w:rsidRDefault="0081658A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hyperlink r:id="rId7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</w:rPr>
          <w:t>Служебна бележка от ТрУ </w:t>
        </w:r>
      </w:hyperlink>
      <w:r w:rsidR="00BD1503" w:rsidRPr="00BD1503">
        <w:rPr>
          <w:rFonts w:ascii="Ubuntu" w:eastAsia="Times New Roman" w:hAnsi="Ubuntu" w:cs="Times New Roman"/>
          <w:color w:val="444444"/>
          <w:sz w:val="21"/>
          <w:szCs w:val="21"/>
        </w:rPr>
        <w:t> </w:t>
      </w:r>
      <w:r w:rsidR="00BD1503" w:rsidRPr="00BD1503">
        <w:rPr>
          <w:rFonts w:ascii="Ubuntu" w:eastAsia="Times New Roman" w:hAnsi="Ubuntu" w:cs="Times New Roman"/>
          <w:i/>
          <w:iCs/>
          <w:color w:val="444444"/>
          <w:sz w:val="21"/>
          <w:szCs w:val="21"/>
        </w:rPr>
        <w:t>             </w:t>
      </w:r>
      <w:hyperlink r:id="rId8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</w:rPr>
          <w:t>Служебна бележка от друга организация</w:t>
        </w:r>
      </w:hyperlink>
      <w:r w:rsidR="00BD1503"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Удостоверяващ документ може да бъде и всеки официално издаден такъв от компетентен орган, организиращ или провеждащ олимпиади, национални състезания или културни прояви и др.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– Сертификат (ако има издаден такъв).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– Копие от самата разработка (задължително), като трябва е да е видна темата, името на студента и дата, месец и година на публикуване/приемане за публикуване, докладване или презентиране на разработката. Разработките могат да бъдат публикувани/приети за публикуване или докладвани/приети за докладване статии, публикации, доклади, презентации, снимки и предмети.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509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Подаване на документи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в Тракийски университет – 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509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стая 200 на Ректората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от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  <w:u w:val="single"/>
        </w:rPr>
        <w:t>28.11. 2016 г.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  <w:u w:val="single"/>
        </w:rPr>
        <w:t>до 18.01.2017 г.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oт 8 до 16 ч.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Студентите от ФТТ подават документи в канцеларията на факултета, а студентите от Филиал–Хасково – в канцеларията на филиала.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1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i/>
          <w:iCs/>
          <w:color w:val="444444"/>
          <w:sz w:val="21"/>
          <w:szCs w:val="21"/>
        </w:rPr>
        <w:t>В случай че студентът е възпрепятстван по обективни причини да подаде лично формуляра в Тракийски университет, той може да упълномощи свой представител да направи това с нотариално заверено пълномощно. Когато студентът се представлява от негов родител, дете или съпруг, не е необходимо пълномощното да е нотариално заверено.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81658A" w:rsidP="00BD1503">
      <w:pPr>
        <w:shd w:val="clear" w:color="auto" w:fill="FFFFFF"/>
        <w:spacing w:after="0" w:line="240" w:lineRule="auto"/>
        <w:ind w:left="2157"/>
        <w:rPr>
          <w:rFonts w:ascii="Ubuntu" w:eastAsia="Times New Roman" w:hAnsi="Ubuntu" w:cs="Times New Roman"/>
          <w:color w:val="444444"/>
          <w:sz w:val="21"/>
          <w:szCs w:val="21"/>
        </w:rPr>
      </w:pPr>
      <w:hyperlink r:id="rId9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</w:rPr>
          <w:t xml:space="preserve">График </w:t>
        </w:r>
      </w:hyperlink>
    </w:p>
    <w:p w:rsidR="00BD1503" w:rsidRPr="00BD1503" w:rsidRDefault="0081658A" w:rsidP="00BD1503">
      <w:pPr>
        <w:shd w:val="clear" w:color="auto" w:fill="FFFFFF"/>
        <w:spacing w:after="0" w:line="240" w:lineRule="auto"/>
        <w:ind w:left="2157"/>
        <w:rPr>
          <w:rFonts w:ascii="Ubuntu" w:eastAsia="Times New Roman" w:hAnsi="Ubuntu" w:cs="Times New Roman"/>
          <w:color w:val="444444"/>
          <w:sz w:val="21"/>
          <w:szCs w:val="21"/>
        </w:rPr>
      </w:pPr>
      <w:hyperlink r:id="rId10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  <w:u w:val="single"/>
          </w:rPr>
          <w:t>Класиране</w:t>
        </w:r>
      </w:hyperlink>
      <w:r w:rsidR="00BD1503"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1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i/>
          <w:iCs/>
          <w:color w:val="444444"/>
          <w:sz w:val="21"/>
          <w:szCs w:val="21"/>
        </w:rPr>
        <w:t>Успех!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  </w:t>
      </w:r>
    </w:p>
    <w:p w:rsid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</w:p>
    <w:p w:rsid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</w:p>
    <w:p w:rsidR="0081658A" w:rsidRDefault="0081658A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</w:p>
    <w:p w:rsidR="0081658A" w:rsidRPr="00BD1503" w:rsidRDefault="0081658A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</w:p>
    <w:p w:rsidR="00BD1503" w:rsidRPr="00BD1503" w:rsidRDefault="0081658A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>
        <w:rPr>
          <w:rFonts w:ascii="Ubuntu" w:eastAsia="Times New Roman" w:hAnsi="Ubuntu" w:cs="Times New Roman"/>
          <w:color w:val="444444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81658A" w:rsidRPr="0081658A" w:rsidRDefault="0081658A" w:rsidP="0081658A">
      <w:pPr>
        <w:shd w:val="clear" w:color="auto" w:fill="FFFFFF"/>
        <w:spacing w:after="0" w:line="240" w:lineRule="auto"/>
        <w:jc w:val="center"/>
        <w:outlineLvl w:val="1"/>
        <w:rPr>
          <w:rFonts w:ascii="Ubuntu Condensed" w:eastAsia="Times New Roman" w:hAnsi="Ubuntu Condensed" w:cs="Times New Roman"/>
          <w:color w:val="444444"/>
          <w:kern w:val="36"/>
          <w:sz w:val="38"/>
          <w:szCs w:val="42"/>
        </w:rPr>
      </w:pPr>
      <w:r w:rsidRPr="0081658A">
        <w:rPr>
          <w:rFonts w:ascii="Ubuntu Condensed" w:eastAsia="Times New Roman" w:hAnsi="Ubuntu Condensed" w:cs="Times New Roman"/>
          <w:color w:val="444444"/>
          <w:kern w:val="36"/>
          <w:sz w:val="38"/>
          <w:szCs w:val="42"/>
        </w:rPr>
        <w:lastRenderedPageBreak/>
        <w:t>Стипендии по проект „Студентски стипендии – фаза 1”</w:t>
      </w:r>
    </w:p>
    <w:p w:rsidR="0081658A" w:rsidRPr="0081658A" w:rsidRDefault="0081658A" w:rsidP="0081658A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21"/>
          <w:szCs w:val="21"/>
        </w:rPr>
      </w:pPr>
      <w:proofErr w:type="gramStart"/>
      <w:r w:rsidRPr="0081658A">
        <w:rPr>
          <w:rFonts w:ascii="Ubuntu" w:eastAsia="Times New Roman" w:hAnsi="Ubuntu" w:cs="Times New Roman"/>
          <w:color w:val="444444"/>
          <w:sz w:val="24"/>
          <w:szCs w:val="24"/>
        </w:rPr>
        <w:t>Проект </w:t>
      </w:r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 xml:space="preserve"> BG</w:t>
      </w:r>
      <w:proofErr w:type="gramEnd"/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>05М2ОP001</w:t>
      </w:r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>–</w:t>
      </w:r>
      <w:r w:rsidRPr="0081658A">
        <w:rPr>
          <w:rFonts w:ascii="Ubuntu" w:eastAsia="Times New Roman" w:hAnsi="Ubuntu" w:cs="Times New Roman"/>
          <w:b/>
          <w:bCs/>
          <w:i/>
          <w:iCs/>
          <w:color w:val="444444"/>
          <w:sz w:val="24"/>
          <w:szCs w:val="24"/>
        </w:rPr>
        <w:t>2</w:t>
      </w:r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>.003</w:t>
      </w:r>
      <w:r w:rsidRPr="0081658A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  <w:r w:rsidRPr="0081658A">
        <w:rPr>
          <w:rFonts w:ascii="Ubuntu" w:eastAsia="Times New Roman" w:hAnsi="Ubuntu" w:cs="Times New Roman"/>
          <w:b/>
          <w:bCs/>
          <w:color w:val="444444"/>
          <w:sz w:val="24"/>
          <w:szCs w:val="24"/>
        </w:rPr>
        <w:t>„Студентски стипендии – фаза 1”,</w:t>
      </w:r>
      <w:r w:rsidRPr="0081658A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81658A" w:rsidRDefault="0081658A" w:rsidP="0081658A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</w:pPr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 xml:space="preserve">осъществяван по Оперативна програма „Наука и образование за интелигентен </w:t>
      </w:r>
      <w:proofErr w:type="gramStart"/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>растеж“ 2014</w:t>
      </w:r>
      <w:proofErr w:type="gramEnd"/>
      <w:r w:rsidRPr="0081658A">
        <w:rPr>
          <w:rFonts w:ascii="Ubuntu" w:eastAsia="Times New Roman" w:hAnsi="Ubuntu" w:cs="Times New Roman"/>
          <w:i/>
          <w:iCs/>
          <w:color w:val="444444"/>
          <w:sz w:val="24"/>
          <w:szCs w:val="24"/>
        </w:rPr>
        <w:t>-2020</w:t>
      </w:r>
    </w:p>
    <w:p w:rsidR="00BD1503" w:rsidRPr="00BD1503" w:rsidRDefault="00BD1503" w:rsidP="00BD1503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Уважаеми студенти,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br/>
        <w:t xml:space="preserve">На 10 май 2016 г. стартира кампания за кандидатстване за стипендии </w:t>
      </w:r>
    </w:p>
    <w:p w:rsidR="00BD1503" w:rsidRPr="00BD1503" w:rsidRDefault="00BD1503" w:rsidP="00BD1503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за ЛЕТНИЯ семестър на уч. 2015/16 г. по проект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„Студентски стипендии – фаза 1”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Стипендии по Проекта могат да получават студенти в редовна форма на обучение.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За да кандидатствате е необходимо да следвате посочения ред: </w:t>
      </w:r>
    </w:p>
    <w:p w:rsidR="00BD1503" w:rsidRPr="00BD1503" w:rsidRDefault="00BD1503" w:rsidP="00BD1503">
      <w:pPr>
        <w:numPr>
          <w:ilvl w:val="0"/>
          <w:numId w:val="3"/>
        </w:numPr>
        <w:shd w:val="clear" w:color="auto" w:fill="FFFFFF"/>
        <w:spacing w:after="0" w:line="240" w:lineRule="auto"/>
        <w:ind w:left="150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    Да получите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уверение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от канцеларията на факултета/колежа/филиала, като: 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50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 – за „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стипендия за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успех“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могат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да кандидатстват само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студенти, 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обучаващи се по специалности от приоритетните професионални направления /Постановление № 64 на Министерския съвет от 25 март 2016 г./,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които са положили успешно всички изпити по учебен план и средният им успех 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от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 предходните два семестъра (за студентите в първи курс – от първия семестър) е не по-нисък от добър 4.00.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Списък на приоритетните професионални направления /МПС № 64 на МС от 25.03.2016 г./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4"/>
        <w:gridCol w:w="3110"/>
        <w:gridCol w:w="4886"/>
      </w:tblGrid>
      <w:tr w:rsidR="00BD1503" w:rsidRPr="00BD1503" w:rsidTr="00BD1503">
        <w:trPr>
          <w:trHeight w:val="300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81658A">
            <w:pPr>
              <w:spacing w:after="0" w:line="240" w:lineRule="auto"/>
              <w:ind w:left="-60"/>
              <w:jc w:val="center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>Шифър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81658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>Професионално направление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81658A">
            <w:pPr>
              <w:spacing w:after="0" w:line="240" w:lineRule="auto"/>
              <w:ind w:left="-74"/>
              <w:jc w:val="center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>Специалност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1.2.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Педагогика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Социална педагогика </w:t>
            </w:r>
          </w:p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Предучилищна и начална училищна педагогика </w:t>
            </w:r>
          </w:p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Специална педагогика </w:t>
            </w:r>
          </w:p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>Начална училищна педагог</w:t>
            </w:r>
            <w:bookmarkStart w:id="0" w:name="_GoBack"/>
            <w:bookmarkEnd w:id="0"/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ика с чужд език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1.3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Педагогика на обучението по …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Педагогика на обучението по информационни технологии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4.3.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Биологически науки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Екология и опазване на околната среда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5.1.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Машинно инженерство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>Автотранспортна и земеделска техника</w:t>
            </w: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br/>
              <w:t xml:space="preserve">Дизайн, технологии и мениджмънт на модната индустрия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5.2.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Електротехника, електроника </w:t>
            </w:r>
          </w:p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и автоматика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Автоматика и компютърни системи </w:t>
            </w:r>
          </w:p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Електротехника  </w:t>
            </w:r>
          </w:p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Автоматика, информационна  и управляваща техника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5.4.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Енергетика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Топло- и газоснабдяване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i/>
                <w:iCs/>
                <w:color w:val="444444"/>
                <w:sz w:val="21"/>
                <w:szCs w:val="21"/>
              </w:rPr>
              <w:t>5.12.</w:t>
            </w: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Хранителни технологии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Технология на храните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i/>
                <w:iCs/>
                <w:color w:val="444444"/>
                <w:sz w:val="21"/>
                <w:szCs w:val="21"/>
              </w:rPr>
              <w:t>5.13.</w:t>
            </w: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Общо инженерство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Аграрно инженерство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i/>
                <w:iCs/>
                <w:color w:val="444444"/>
                <w:sz w:val="21"/>
                <w:szCs w:val="21"/>
              </w:rPr>
              <w:t>6.1.</w:t>
            </w: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Растениевъдство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Агрономство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i/>
                <w:iCs/>
                <w:color w:val="444444"/>
                <w:sz w:val="21"/>
                <w:szCs w:val="21"/>
              </w:rPr>
              <w:t>6.3.</w:t>
            </w: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Животновъдство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Зооинженерство </w:t>
            </w:r>
          </w:p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Рибовъдство и аквакултура </w:t>
            </w:r>
          </w:p>
        </w:tc>
      </w:tr>
      <w:tr w:rsidR="00BD1503" w:rsidRPr="00BD1503" w:rsidTr="00BD1503">
        <w:trPr>
          <w:trHeight w:val="225"/>
          <w:tblCellSpacing w:w="0" w:type="dxa"/>
        </w:trPr>
        <w:tc>
          <w:tcPr>
            <w:tcW w:w="855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ind w:left="-60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6.4. </w:t>
            </w:r>
          </w:p>
        </w:tc>
        <w:tc>
          <w:tcPr>
            <w:tcW w:w="348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  <w:tc>
          <w:tcPr>
            <w:tcW w:w="5850" w:type="dxa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BD1503" w:rsidRPr="00BD1503" w:rsidRDefault="00BD1503" w:rsidP="00BD1503">
            <w:pPr>
              <w:spacing w:after="0" w:line="240" w:lineRule="auto"/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</w:pPr>
            <w:r w:rsidRPr="00BD1503">
              <w:rPr>
                <w:rFonts w:ascii="Ubuntu" w:eastAsia="Times New Roman" w:hAnsi="Ubuntu" w:cs="Times New Roman"/>
                <w:color w:val="444444"/>
                <w:sz w:val="21"/>
                <w:szCs w:val="21"/>
              </w:rPr>
              <w:t xml:space="preserve">Ветеринарна медицина </w:t>
            </w:r>
          </w:p>
        </w:tc>
      </w:tr>
    </w:tbl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Класирането за „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стипендия за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успех“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се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извършва по низходящ ред на средния успех на студентите по специалностите от приоритетните професионални направления.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– з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а „стипендия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 могат</w:t>
      </w:r>
      <w:proofErr w:type="gramEnd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да кандидатстват студенти, обучаващи се по специалности от всички професионални направления, които имат разработки или са участвали в дейности в областта на науката, инженерно-техническите дейности, педагогическите науки, иновациите и предприемачеството, изкуството, културата и спорта, които са положили успешно всички изпити по учебен план и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средният им успех 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от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предходния семестър е не по-нисък от добър 4.00. 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085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„Стипендии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 могат</w:t>
      </w:r>
      <w:proofErr w:type="gramEnd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да бъдат от същата или от друга област на висше образование, в която се обучават студентите.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085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lastRenderedPageBreak/>
        <w:t xml:space="preserve">Разработките и дейностите могат да бъдат само от предходния или текущия семестър.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2085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Студент може да получи до 3 (три) „стипендии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 на</w:t>
      </w:r>
      <w:proofErr w:type="gramEnd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 семестър.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62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Класирането за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„стипендия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 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се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извършва по низходящ ред на средния успех на студентите, като квотата е обща за Тракийски университет.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62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Вътрешни правила за условията и реда за предоставяне на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„стипендия за специални постижения“ можете да видите </w:t>
      </w:r>
      <w:hyperlink r:id="rId11" w:history="1">
        <w:r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</w:rPr>
          <w:t>ТУК</w:t>
        </w:r>
      </w:hyperlink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2. Да се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регистрирате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в електронната страница на проекта </w:t>
      </w:r>
      <w:hyperlink r:id="rId12" w:history="1">
        <w:r w:rsidRPr="00BD1503">
          <w:rPr>
            <w:rFonts w:ascii="Ubuntu" w:eastAsia="Times New Roman" w:hAnsi="Ubuntu" w:cs="Times New Roman"/>
            <w:i/>
            <w:iCs/>
            <w:color w:val="99182C"/>
            <w:sz w:val="21"/>
            <w:szCs w:val="21"/>
          </w:rPr>
          <w:t>http://eurostipendii.mon.bg/</w:t>
        </w:r>
      </w:hyperlink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, да попълните електронния формуляр и да разпечатате в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срок от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  <w:u w:val="single"/>
        </w:rPr>
        <w:t>10.05. до 30.05.2016 г.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2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Успехът във формуляра трябва да съответства на успеха в уверението!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2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Банковата сметка задължително трябва да е на Ваше име в Уникредит Булбанк: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26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BGXX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UNCR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XXXXXXXXXXXXXX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3. Да 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подадете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ЛИЧНО документите на хартиен носител: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за „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стипендия за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успех“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–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формуляр и уверение (уверението се получава от канцеларията на факултета/колежа/филиала) </w:t>
      </w:r>
    </w:p>
    <w:p w:rsidR="00BD1503" w:rsidRPr="00BD1503" w:rsidRDefault="00BD1503" w:rsidP="00BD1503">
      <w:pPr>
        <w:numPr>
          <w:ilvl w:val="0"/>
          <w:numId w:val="4"/>
        </w:numPr>
        <w:shd w:val="clear" w:color="auto" w:fill="FFFFFF"/>
        <w:spacing w:after="0" w:line="240" w:lineRule="auto"/>
        <w:ind w:left="1260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за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 xml:space="preserve">„стипендия за специални </w:t>
      </w:r>
      <w:proofErr w:type="gramStart"/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постижения“ 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–</w:t>
      </w:r>
      <w:proofErr w:type="gramEnd"/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формуляр, уверение и следните документи: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 – Документ, издаден от ТрУ или от научната организация (задължителен), в която е направена разработката или културната организация, в която е осъществена дейността.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Образци на служебна бележка от ТрУ и служебна бележка от друга организация можете да изтеглите оттук: </w:t>
      </w:r>
    </w:p>
    <w:p w:rsidR="00BD1503" w:rsidRPr="00BD1503" w:rsidRDefault="0081658A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hyperlink r:id="rId13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</w:rPr>
          <w:t>Служебна бележка от ТрУ </w:t>
        </w:r>
      </w:hyperlink>
      <w:r w:rsidR="00BD1503" w:rsidRPr="00BD1503">
        <w:rPr>
          <w:rFonts w:ascii="Ubuntu" w:eastAsia="Times New Roman" w:hAnsi="Ubuntu" w:cs="Times New Roman"/>
          <w:i/>
          <w:iCs/>
          <w:color w:val="444444"/>
          <w:sz w:val="21"/>
          <w:szCs w:val="21"/>
          <w:u w:val="single"/>
        </w:rPr>
        <w:t> </w:t>
      </w:r>
      <w:r w:rsidR="00BD1503" w:rsidRPr="00BD1503">
        <w:rPr>
          <w:rFonts w:ascii="Ubuntu" w:eastAsia="Times New Roman" w:hAnsi="Ubuntu" w:cs="Times New Roman"/>
          <w:i/>
          <w:iCs/>
          <w:color w:val="444444"/>
          <w:sz w:val="21"/>
          <w:szCs w:val="21"/>
        </w:rPr>
        <w:t>             </w:t>
      </w:r>
      <w:hyperlink r:id="rId14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  <w:u w:val="single"/>
          </w:rPr>
          <w:t>Служебна бележка от друга организация</w:t>
        </w:r>
      </w:hyperlink>
      <w:r w:rsidR="00BD1503"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Удостоверяващ документ може да бъде и всеки официално издаден такъв от компетентен орган, организиращ или провеждащ олимпиади, национални състезания или културни прояви и др.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– Сертификат (ако има издаден такъв).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– Копие от самата разработка (задължително), като трябва е да е видна темата, името на студента и дата, месец и година на публикуване/приемане за публикуване, докладване или презентиране на разработката. Разработките могат да бъдат публикувани/приети за публикуване или докладвани/приети за докладване статии, публикации, доклади, презентации, снимки и предмети.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609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Подаване на документи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в Тракийски университет – 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609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</w:rPr>
        <w:t>стая 200 на Ректората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> от </w:t>
      </w:r>
      <w:r w:rsidRPr="00BD1503">
        <w:rPr>
          <w:rFonts w:ascii="Ubuntu" w:eastAsia="Times New Roman" w:hAnsi="Ubuntu" w:cs="Times New Roman"/>
          <w:b/>
          <w:bCs/>
          <w:color w:val="444444"/>
          <w:sz w:val="21"/>
          <w:szCs w:val="21"/>
          <w:u w:val="single"/>
        </w:rPr>
        <w:t>10.05. до 2.06.2016 г.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 oт 8 до 16 ч. </w:t>
      </w:r>
    </w:p>
    <w:p w:rsidR="00BD1503" w:rsidRPr="00BD1503" w:rsidRDefault="00BD1503" w:rsidP="00BD1503">
      <w:pPr>
        <w:shd w:val="clear" w:color="auto" w:fill="FFFFFF"/>
        <w:spacing w:after="0" w:line="240" w:lineRule="auto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Студентите от ФТТ подават документи в канцеларията на факултета, а студентите от Филиал–Хасково – в канцеларията на филиала.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2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i/>
          <w:iCs/>
          <w:color w:val="444444"/>
          <w:sz w:val="21"/>
          <w:szCs w:val="21"/>
        </w:rPr>
        <w:t>В случай че студентът е възпрепятстван по обективни причини да подаде лично формуляра в Тракийски университет, той може да упълномощи свой представител да направи това с нотариално заверено пълномощно. Когато студентът се представлява от негов родител, дете или съпруг, не е необходимо пълномощното да е нотариално заверено.</w:t>
      </w:r>
      <w:r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81658A" w:rsidP="00BD1503">
      <w:pPr>
        <w:shd w:val="clear" w:color="auto" w:fill="FFFFFF"/>
        <w:spacing w:after="0" w:line="240" w:lineRule="auto"/>
        <w:ind w:left="1257"/>
        <w:rPr>
          <w:rFonts w:ascii="Ubuntu" w:eastAsia="Times New Roman" w:hAnsi="Ubuntu" w:cs="Times New Roman"/>
          <w:color w:val="444444"/>
          <w:sz w:val="21"/>
          <w:szCs w:val="21"/>
        </w:rPr>
      </w:pPr>
      <w:hyperlink r:id="rId15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  <w:u w:val="single"/>
          </w:rPr>
          <w:t>График</w:t>
        </w:r>
      </w:hyperlink>
      <w:r w:rsidR="00BD1503"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81658A" w:rsidP="00BD1503">
      <w:pPr>
        <w:shd w:val="clear" w:color="auto" w:fill="FFFFFF"/>
        <w:spacing w:after="0" w:line="240" w:lineRule="auto"/>
        <w:ind w:left="1257"/>
        <w:rPr>
          <w:rFonts w:ascii="Ubuntu" w:eastAsia="Times New Roman" w:hAnsi="Ubuntu" w:cs="Times New Roman"/>
          <w:color w:val="444444"/>
          <w:sz w:val="21"/>
          <w:szCs w:val="21"/>
        </w:rPr>
      </w:pPr>
      <w:hyperlink r:id="rId16" w:history="1">
        <w:r w:rsidR="00BD1503" w:rsidRPr="00BD1503">
          <w:rPr>
            <w:rFonts w:ascii="Ubuntu" w:eastAsia="Times New Roman" w:hAnsi="Ubuntu" w:cs="Times New Roman"/>
            <w:b/>
            <w:bCs/>
            <w:i/>
            <w:iCs/>
            <w:color w:val="99182C"/>
            <w:sz w:val="21"/>
            <w:szCs w:val="21"/>
            <w:u w:val="single"/>
          </w:rPr>
          <w:t>Класиране</w:t>
        </w:r>
      </w:hyperlink>
      <w:r w:rsidR="00BD1503" w:rsidRPr="00BD1503">
        <w:rPr>
          <w:rFonts w:ascii="Ubuntu" w:eastAsia="Times New Roman" w:hAnsi="Ubuntu" w:cs="Times New Roman"/>
          <w:color w:val="444444"/>
          <w:sz w:val="21"/>
          <w:szCs w:val="21"/>
        </w:rPr>
        <w:t xml:space="preserve"> </w:t>
      </w:r>
    </w:p>
    <w:p w:rsidR="00BD1503" w:rsidRPr="00BD1503" w:rsidRDefault="00BD1503" w:rsidP="00BD1503">
      <w:pPr>
        <w:shd w:val="clear" w:color="auto" w:fill="FFFFFF"/>
        <w:spacing w:after="0" w:line="240" w:lineRule="auto"/>
        <w:ind w:left="1257"/>
        <w:rPr>
          <w:rFonts w:ascii="Ubuntu" w:eastAsia="Times New Roman" w:hAnsi="Ubuntu" w:cs="Times New Roman"/>
          <w:color w:val="444444"/>
          <w:sz w:val="21"/>
          <w:szCs w:val="21"/>
        </w:rPr>
      </w:pPr>
      <w:r w:rsidRPr="00BD1503">
        <w:rPr>
          <w:rFonts w:ascii="Ubuntu" w:eastAsia="Times New Roman" w:hAnsi="Ubuntu" w:cs="Times New Roman"/>
          <w:b/>
          <w:bCs/>
          <w:i/>
          <w:iCs/>
          <w:color w:val="444444"/>
          <w:sz w:val="21"/>
          <w:szCs w:val="21"/>
        </w:rPr>
        <w:t>Успех!</w:t>
      </w:r>
    </w:p>
    <w:p w:rsidR="0046125D" w:rsidRDefault="0046125D" w:rsidP="00BD1503">
      <w:pPr>
        <w:spacing w:after="0" w:line="240" w:lineRule="auto"/>
      </w:pPr>
    </w:p>
    <w:sectPr w:rsidR="0046125D" w:rsidSect="0081658A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 Condensed">
    <w:altName w:val="Times New Roman"/>
    <w:charset w:val="00"/>
    <w:family w:val="auto"/>
    <w:pitch w:val="default"/>
  </w:font>
  <w:font w:name="Ubuntu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E9F"/>
    <w:multiLevelType w:val="multilevel"/>
    <w:tmpl w:val="FA26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04E00"/>
    <w:multiLevelType w:val="multilevel"/>
    <w:tmpl w:val="4364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C45773"/>
    <w:multiLevelType w:val="multilevel"/>
    <w:tmpl w:val="5AE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05608"/>
    <w:multiLevelType w:val="multilevel"/>
    <w:tmpl w:val="7CA2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03"/>
    <w:rsid w:val="0046125D"/>
    <w:rsid w:val="0081658A"/>
    <w:rsid w:val="00B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433D4E"/>
  <w15:chartTrackingRefBased/>
  <w15:docId w15:val="{6CA7A861-9B6A-4420-BBC7-7BBF2990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1503"/>
    <w:rPr>
      <w:strike w:val="0"/>
      <w:dstrike w:val="0"/>
      <w:color w:val="99182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D1503"/>
    <w:rPr>
      <w:i/>
      <w:iCs/>
    </w:rPr>
  </w:style>
  <w:style w:type="character" w:styleId="Strong">
    <w:name w:val="Strong"/>
    <w:basedOn w:val="DefaultParagraphFont"/>
    <w:uiPriority w:val="22"/>
    <w:qFormat/>
    <w:rsid w:val="00BD1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3133">
              <w:marLeft w:val="0"/>
              <w:marRight w:val="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141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0100">
                              <w:marLeft w:val="450"/>
                              <w:marRight w:val="15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6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70608">
              <w:marLeft w:val="0"/>
              <w:marRight w:val="0"/>
              <w:marTop w:val="28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71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5512">
                              <w:marLeft w:val="450"/>
                              <w:marRight w:val="150"/>
                              <w:marTop w:val="3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-sz.bg/wp-content/uploads/truni/file/sl-bel-dr_org(1).doc" TargetMode="External"/><Relationship Id="rId13" Type="http://schemas.openxmlformats.org/officeDocument/2006/relationships/hyperlink" Target="http://uni-sz.bg/wp-content/uploads/truni/file/sl-bel-TrU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-sz.bg/wp-content/uploads/truni/file/sl-bel-TrU.doc" TargetMode="External"/><Relationship Id="rId12" Type="http://schemas.openxmlformats.org/officeDocument/2006/relationships/hyperlink" Target="http://eurostipendii.mon.b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ni-sz.bg/wp-content/uploads/truni/file/Klasirane-evrostipendii.x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ostipendii.mon.bg/" TargetMode="External"/><Relationship Id="rId11" Type="http://schemas.openxmlformats.org/officeDocument/2006/relationships/hyperlink" Target="http://uni-sz.bg/wp-content/uploads/truni/file/Vatreshni_pravila.docx" TargetMode="External"/><Relationship Id="rId5" Type="http://schemas.openxmlformats.org/officeDocument/2006/relationships/hyperlink" Target="http://uni-sz.bg/wp-content/uploads/truni/file/Vatreshni_pravila.docx" TargetMode="External"/><Relationship Id="rId15" Type="http://schemas.openxmlformats.org/officeDocument/2006/relationships/hyperlink" Target="http://uni-sz.bg/wp-content/uploads/truni/file/GRAFIK_LS_2015_2016_Proekt_Stud_stip_Faza_1.xls" TargetMode="External"/><Relationship Id="rId10" Type="http://schemas.openxmlformats.org/officeDocument/2006/relationships/hyperlink" Target="http://uni-sz.bg/wp-content/uploads/truni/file/Klasirane(1)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stipendii.mon.bg/?m=3" TargetMode="External"/><Relationship Id="rId14" Type="http://schemas.openxmlformats.org/officeDocument/2006/relationships/hyperlink" Target="http://uni-sz.bg/wp-content/uploads/truni/file/sl-bel-dr_org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stipendii</dc:creator>
  <cp:keywords/>
  <dc:description/>
  <cp:lastModifiedBy>stipendii</cp:lastModifiedBy>
  <cp:revision>2</cp:revision>
  <dcterms:created xsi:type="dcterms:W3CDTF">2017-03-24T07:04:00Z</dcterms:created>
  <dcterms:modified xsi:type="dcterms:W3CDTF">2017-03-24T07:36:00Z</dcterms:modified>
</cp:coreProperties>
</file>