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F8" w:rsidRDefault="00C472F8">
      <w:pPr>
        <w:spacing w:after="0"/>
        <w:ind w:left="365"/>
        <w:jc w:val="center"/>
      </w:pPr>
      <w:r>
        <w:rPr>
          <w:rFonts w:ascii="Arial" w:eastAsia="Arial" w:hAnsi="Arial" w:cs="Arial"/>
          <w:b/>
          <w:color w:val="C00000"/>
          <w:sz w:val="44"/>
        </w:rPr>
        <w:t xml:space="preserve">ТРАКИЙСКИ УНИВЕРСИТЕТ </w:t>
      </w:r>
    </w:p>
    <w:p w:rsidR="00495DF8" w:rsidRDefault="00C472F8">
      <w:pPr>
        <w:spacing w:after="0"/>
        <w:ind w:left="367"/>
        <w:jc w:val="center"/>
      </w:pPr>
      <w:r>
        <w:rPr>
          <w:rFonts w:ascii="Arial" w:eastAsia="Arial" w:hAnsi="Arial" w:cs="Arial"/>
          <w:b/>
          <w:color w:val="002060"/>
          <w:sz w:val="28"/>
        </w:rPr>
        <w:t xml:space="preserve">Ветеринарномедицински факултет </w:t>
      </w:r>
    </w:p>
    <w:p w:rsidR="00495DF8" w:rsidRDefault="00C472F8">
      <w:pPr>
        <w:spacing w:after="137"/>
        <w:ind w:left="381" w:right="5" w:hanging="10"/>
        <w:jc w:val="center"/>
      </w:pPr>
      <w:r>
        <w:rPr>
          <w:rFonts w:ascii="Arial" w:eastAsia="Arial" w:hAnsi="Arial" w:cs="Arial"/>
        </w:rPr>
        <w:t xml:space="preserve">Задочно обучение по магистърска програма  </w:t>
      </w:r>
    </w:p>
    <w:p w:rsidR="00495DF8" w:rsidRDefault="00C472F8">
      <w:pPr>
        <w:spacing w:after="137"/>
        <w:ind w:left="364"/>
        <w:jc w:val="center"/>
      </w:pPr>
      <w:r>
        <w:rPr>
          <w:rFonts w:ascii="Arial" w:eastAsia="Arial" w:hAnsi="Arial" w:cs="Arial"/>
          <w:b/>
        </w:rPr>
        <w:t xml:space="preserve">„САНИТАРНА МИКРОБИОЛОГИЯ И БЕЗОПАСНОСТ НА ХРАНИТЕ“ </w:t>
      </w:r>
    </w:p>
    <w:p w:rsidR="00495DF8" w:rsidRDefault="00C472F8">
      <w:pPr>
        <w:spacing w:after="0"/>
        <w:ind w:left="381" w:right="5" w:hanging="10"/>
        <w:jc w:val="center"/>
      </w:pPr>
      <w:r>
        <w:rPr>
          <w:rFonts w:ascii="Arial" w:eastAsia="Arial" w:hAnsi="Arial" w:cs="Arial"/>
        </w:rPr>
        <w:t xml:space="preserve">За записване и въпроси: </w:t>
      </w:r>
    </w:p>
    <w:p w:rsidR="00495DF8" w:rsidRDefault="00C472F8">
      <w:pPr>
        <w:spacing w:after="0"/>
        <w:ind w:left="381" w:right="1" w:hanging="10"/>
        <w:jc w:val="center"/>
      </w:pPr>
      <w:r>
        <w:rPr>
          <w:rFonts w:ascii="Arial" w:eastAsia="Arial" w:hAnsi="Arial" w:cs="Arial"/>
        </w:rPr>
        <w:t xml:space="preserve">Офис  „Магистърски програми“ </w:t>
      </w:r>
    </w:p>
    <w:p w:rsidR="00495DF8" w:rsidRDefault="00C472F8">
      <w:pPr>
        <w:spacing w:after="0"/>
        <w:ind w:left="962" w:right="461" w:hanging="10"/>
        <w:jc w:val="center"/>
      </w:pPr>
      <w:r>
        <w:rPr>
          <w:rFonts w:ascii="Arial" w:eastAsia="Arial" w:hAnsi="Arial" w:cs="Arial"/>
        </w:rPr>
        <w:t>Тел. 042/ 699 690; 042/ 699 53</w:t>
      </w:r>
      <w:r>
        <w:rPr>
          <w:rFonts w:ascii="Arial" w:eastAsia="Arial" w:hAnsi="Arial" w:cs="Arial"/>
          <w:lang w:val="en-US"/>
        </w:rPr>
        <w:t>7</w:t>
      </w:r>
      <w:bookmarkStart w:id="0" w:name="_GoBack"/>
      <w:bookmarkEnd w:id="0"/>
      <w:r>
        <w:rPr>
          <w:rFonts w:ascii="Arial" w:eastAsia="Arial" w:hAnsi="Arial" w:cs="Arial"/>
        </w:rPr>
        <w:t xml:space="preserve">; 042/ 699 540 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vmfedu@uni-sz.bg</w:t>
      </w:r>
      <w:r>
        <w:rPr>
          <w:rFonts w:ascii="Arial" w:eastAsia="Arial" w:hAnsi="Arial" w:cs="Arial"/>
        </w:rPr>
        <w:t xml:space="preserve"> </w:t>
      </w:r>
    </w:p>
    <w:p w:rsidR="00495DF8" w:rsidRDefault="00C472F8">
      <w:pPr>
        <w:spacing w:after="19"/>
        <w:ind w:left="431"/>
        <w:jc w:val="center"/>
      </w:pPr>
      <w:r>
        <w:rPr>
          <w:rFonts w:ascii="Arial" w:eastAsia="Arial" w:hAnsi="Arial" w:cs="Arial"/>
        </w:rPr>
        <w:t xml:space="preserve"> </w:t>
      </w:r>
    </w:p>
    <w:p w:rsidR="00495DF8" w:rsidRDefault="00C472F8">
      <w:pPr>
        <w:spacing w:after="0"/>
        <w:ind w:left="381" w:right="3" w:hanging="10"/>
        <w:jc w:val="center"/>
      </w:pPr>
      <w:r>
        <w:rPr>
          <w:rFonts w:ascii="Arial" w:eastAsia="Arial" w:hAnsi="Arial" w:cs="Arial"/>
        </w:rPr>
        <w:t xml:space="preserve">Учебната програма е само в задочна форма  </w:t>
      </w:r>
    </w:p>
    <w:p w:rsidR="00495DF8" w:rsidRDefault="00C472F8">
      <w:pPr>
        <w:spacing w:after="0"/>
        <w:ind w:left="381" w:right="2" w:hanging="10"/>
        <w:jc w:val="center"/>
      </w:pPr>
      <w:r>
        <w:rPr>
          <w:rFonts w:ascii="Arial" w:eastAsia="Arial" w:hAnsi="Arial" w:cs="Arial"/>
        </w:rPr>
        <w:t xml:space="preserve">Такса </w:t>
      </w:r>
      <w:r w:rsidR="0095420B">
        <w:rPr>
          <w:rFonts w:ascii="Arial" w:eastAsia="Arial" w:hAnsi="Arial" w:cs="Arial"/>
          <w:lang w:val="en-US"/>
        </w:rPr>
        <w:t>1951,50</w:t>
      </w:r>
      <w:r>
        <w:rPr>
          <w:rFonts w:ascii="Arial" w:eastAsia="Arial" w:hAnsi="Arial" w:cs="Arial"/>
        </w:rPr>
        <w:t xml:space="preserve"> лв. на семестър </w:t>
      </w:r>
    </w:p>
    <w:p w:rsidR="00495DF8" w:rsidRDefault="00C472F8">
      <w:pPr>
        <w:spacing w:after="0"/>
        <w:ind w:left="381" w:hanging="10"/>
        <w:jc w:val="center"/>
      </w:pPr>
      <w:r>
        <w:rPr>
          <w:rFonts w:ascii="Arial" w:eastAsia="Arial" w:hAnsi="Arial" w:cs="Arial"/>
        </w:rPr>
        <w:t xml:space="preserve">Обща продължителност 2 семестъра (12 месеца) </w:t>
      </w:r>
    </w:p>
    <w:p w:rsidR="00495DF8" w:rsidRDefault="00C472F8">
      <w:pPr>
        <w:spacing w:after="0"/>
        <w:ind w:left="381" w:right="2" w:hanging="10"/>
        <w:jc w:val="center"/>
      </w:pPr>
      <w:r>
        <w:rPr>
          <w:rFonts w:ascii="Arial" w:eastAsia="Arial" w:hAnsi="Arial" w:cs="Arial"/>
        </w:rPr>
        <w:t xml:space="preserve">Приемат се до 15 магистри на семестър </w:t>
      </w:r>
    </w:p>
    <w:p w:rsidR="00495DF8" w:rsidRDefault="00C472F8">
      <w:pPr>
        <w:spacing w:after="19"/>
        <w:ind w:left="431"/>
        <w:jc w:val="center"/>
      </w:pPr>
      <w:r>
        <w:rPr>
          <w:rFonts w:ascii="Arial" w:eastAsia="Arial" w:hAnsi="Arial" w:cs="Arial"/>
        </w:rPr>
        <w:t xml:space="preserve"> </w:t>
      </w:r>
    </w:p>
    <w:p w:rsidR="00495DF8" w:rsidRDefault="00C472F8">
      <w:pPr>
        <w:spacing w:after="0"/>
        <w:ind w:left="381" w:right="3" w:hanging="10"/>
        <w:jc w:val="center"/>
      </w:pPr>
      <w:r>
        <w:rPr>
          <w:rFonts w:ascii="Arial" w:eastAsia="Arial" w:hAnsi="Arial" w:cs="Arial"/>
        </w:rPr>
        <w:t xml:space="preserve">Начало на обучението – ноември, съответната година (по учебен график) </w:t>
      </w:r>
    </w:p>
    <w:p w:rsidR="00495DF8" w:rsidRDefault="00C472F8">
      <w:pPr>
        <w:spacing w:after="0"/>
        <w:ind w:left="431"/>
        <w:jc w:val="center"/>
      </w:pPr>
      <w:r>
        <w:rPr>
          <w:rFonts w:ascii="Arial" w:eastAsia="Arial" w:hAnsi="Arial" w:cs="Arial"/>
        </w:rPr>
        <w:t xml:space="preserve"> </w:t>
      </w:r>
    </w:p>
    <w:p w:rsidR="00495DF8" w:rsidRDefault="00C472F8">
      <w:pPr>
        <w:spacing w:after="0"/>
        <w:ind w:left="431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945" w:type="dxa"/>
        <w:tblInd w:w="-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4053"/>
      </w:tblGrid>
      <w:tr w:rsidR="00495DF8">
        <w:trPr>
          <w:trHeight w:val="504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495DF8" w:rsidRDefault="00C472F8">
            <w:pPr>
              <w:spacing w:after="1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95DF8" w:rsidRDefault="00C472F8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Обучение и надграждащи умения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495DF8" w:rsidRDefault="00495DF8"/>
        </w:tc>
      </w:tr>
      <w:tr w:rsidR="00495DF8">
        <w:trPr>
          <w:trHeight w:val="2779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495DF8" w:rsidRDefault="00C472F8">
            <w:pPr>
              <w:spacing w:after="16"/>
            </w:pPr>
            <w:r>
              <w:rPr>
                <w:rFonts w:ascii="Arial" w:eastAsia="Arial" w:hAnsi="Arial" w:cs="Arial"/>
              </w:rPr>
              <w:t xml:space="preserve">Растителни суровини и храни </w:t>
            </w:r>
          </w:p>
          <w:p w:rsidR="00495DF8" w:rsidRDefault="00C472F8">
            <w:pPr>
              <w:spacing w:after="18"/>
            </w:pPr>
            <w:r>
              <w:rPr>
                <w:rFonts w:ascii="Arial" w:eastAsia="Arial" w:hAnsi="Arial" w:cs="Arial"/>
              </w:rPr>
              <w:t xml:space="preserve">Животински суровини и храни </w:t>
            </w:r>
          </w:p>
          <w:p w:rsidR="00495DF8" w:rsidRDefault="00C472F8">
            <w:pPr>
              <w:spacing w:after="16"/>
            </w:pPr>
            <w:r>
              <w:rPr>
                <w:rFonts w:ascii="Arial" w:eastAsia="Arial" w:hAnsi="Arial" w:cs="Arial"/>
              </w:rPr>
              <w:t xml:space="preserve">Води и напитки </w:t>
            </w:r>
          </w:p>
          <w:p w:rsidR="00495DF8" w:rsidRDefault="00C472F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Адитиви и компоненти </w:t>
            </w:r>
          </w:p>
          <w:p w:rsidR="00495DF8" w:rsidRDefault="00C472F8">
            <w:pPr>
              <w:spacing w:after="16"/>
            </w:pPr>
            <w:r>
              <w:rPr>
                <w:rFonts w:ascii="Arial" w:eastAsia="Arial" w:hAnsi="Arial" w:cs="Arial"/>
              </w:rPr>
              <w:t xml:space="preserve">Консервиране, съхранение и релизация </w:t>
            </w:r>
          </w:p>
          <w:p w:rsidR="00495DF8" w:rsidRDefault="00C472F8">
            <w:pPr>
              <w:spacing w:after="16"/>
            </w:pPr>
            <w:r>
              <w:rPr>
                <w:rFonts w:ascii="Arial" w:eastAsia="Arial" w:hAnsi="Arial" w:cs="Arial"/>
              </w:rPr>
              <w:t xml:space="preserve">Безопасност, производствена хигиена </w:t>
            </w:r>
          </w:p>
          <w:p w:rsidR="00495DF8" w:rsidRDefault="00C472F8">
            <w:pPr>
              <w:spacing w:after="0"/>
            </w:pPr>
            <w:r>
              <w:rPr>
                <w:rFonts w:ascii="Arial" w:eastAsia="Arial" w:hAnsi="Arial" w:cs="Arial"/>
              </w:rPr>
              <w:t xml:space="preserve">Трансграничен контрол </w:t>
            </w:r>
          </w:p>
          <w:p w:rsidR="00495DF8" w:rsidRDefault="00C472F8">
            <w:pPr>
              <w:spacing w:after="0" w:line="274" w:lineRule="auto"/>
              <w:ind w:right="439"/>
            </w:pPr>
            <w:r>
              <w:rPr>
                <w:rFonts w:ascii="Arial" w:eastAsia="Arial" w:hAnsi="Arial" w:cs="Arial"/>
              </w:rPr>
              <w:t xml:space="preserve">Микробиологичен контрол на храни, почва, въздух и вода; </w:t>
            </w:r>
          </w:p>
          <w:p w:rsidR="00495DF8" w:rsidRDefault="00C472F8">
            <w:pPr>
              <w:spacing w:after="1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95DF8" w:rsidRDefault="00C472F8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Професионална реализация  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495DF8" w:rsidRDefault="00C472F8">
            <w:pPr>
              <w:spacing w:after="0"/>
            </w:pPr>
            <w:r>
              <w:rPr>
                <w:rFonts w:ascii="Arial" w:eastAsia="Arial" w:hAnsi="Arial" w:cs="Arial"/>
              </w:rPr>
              <w:t>Разпознаване на заболявания предизвикани от консумация на храни; Създаване, модифициране  и контрол на системите за безопасност; Разработване на проекти за национални и Е</w:t>
            </w:r>
            <w:r>
              <w:rPr>
                <w:rFonts w:ascii="Arial" w:eastAsia="Arial" w:hAnsi="Arial" w:cs="Arial"/>
              </w:rPr>
              <w:t xml:space="preserve">вропейски програми.  Съпоставка на изисквания по действащи регламенти, ISO,  БДС или отраслови норми. </w:t>
            </w:r>
          </w:p>
        </w:tc>
      </w:tr>
    </w:tbl>
    <w:p w:rsidR="00495DF8" w:rsidRDefault="00C472F8">
      <w:pPr>
        <w:spacing w:after="18"/>
        <w:ind w:left="-5" w:hanging="10"/>
      </w:pPr>
      <w:r>
        <w:rPr>
          <w:rFonts w:ascii="Arial" w:eastAsia="Arial" w:hAnsi="Arial" w:cs="Arial"/>
        </w:rPr>
        <w:t xml:space="preserve">Държавни и частни лаборатории за анализ и контрол; </w:t>
      </w:r>
    </w:p>
    <w:p w:rsidR="00495DF8" w:rsidRDefault="00C472F8">
      <w:pPr>
        <w:spacing w:after="18"/>
        <w:ind w:left="-5" w:hanging="10"/>
      </w:pPr>
      <w:r>
        <w:rPr>
          <w:rFonts w:ascii="Arial" w:eastAsia="Arial" w:hAnsi="Arial" w:cs="Arial"/>
        </w:rPr>
        <w:t xml:space="preserve">Българска агенция по безопасност на храните (БАБХ); </w:t>
      </w:r>
    </w:p>
    <w:p w:rsidR="00495DF8" w:rsidRDefault="00C472F8">
      <w:pPr>
        <w:spacing w:after="18"/>
        <w:ind w:left="-5" w:hanging="10"/>
      </w:pPr>
      <w:r>
        <w:rPr>
          <w:rFonts w:ascii="Arial" w:eastAsia="Arial" w:hAnsi="Arial" w:cs="Arial"/>
        </w:rPr>
        <w:t>Научни институти и изследователски лаборатории;</w:t>
      </w:r>
      <w:r>
        <w:rPr>
          <w:rFonts w:ascii="Arial" w:eastAsia="Arial" w:hAnsi="Arial" w:cs="Arial"/>
        </w:rPr>
        <w:t xml:space="preserve"> </w:t>
      </w:r>
    </w:p>
    <w:p w:rsidR="00495DF8" w:rsidRDefault="00C472F8">
      <w:pPr>
        <w:spacing w:after="18"/>
        <w:ind w:left="-5" w:hanging="10"/>
      </w:pPr>
      <w:r>
        <w:rPr>
          <w:rFonts w:ascii="Arial" w:eastAsia="Arial" w:hAnsi="Arial" w:cs="Arial"/>
        </w:rPr>
        <w:t xml:space="preserve">Национални и международни организации по безопасност на храните; </w:t>
      </w:r>
    </w:p>
    <w:p w:rsidR="00495DF8" w:rsidRDefault="00C472F8">
      <w:pPr>
        <w:spacing w:after="18"/>
        <w:ind w:left="-5" w:hanging="10"/>
      </w:pPr>
      <w:r>
        <w:rPr>
          <w:rFonts w:ascii="Arial" w:eastAsia="Arial" w:hAnsi="Arial" w:cs="Arial"/>
        </w:rPr>
        <w:t xml:space="preserve">Производствени предприятия от Хранително вкусова промишленост </w:t>
      </w:r>
    </w:p>
    <w:sectPr w:rsidR="00495DF8">
      <w:pgSz w:w="11906" w:h="16838"/>
      <w:pgMar w:top="1440" w:right="2146" w:bottom="1440" w:left="17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8"/>
    <w:rsid w:val="00495DF8"/>
    <w:rsid w:val="0095420B"/>
    <w:rsid w:val="00C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8E1A"/>
  <w15:docId w15:val="{DF194B90-5C49-4E55-9684-EA5759D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FoodSafety</dc:creator>
  <cp:keywords/>
  <cp:lastModifiedBy>Deyan Stratev</cp:lastModifiedBy>
  <cp:revision>3</cp:revision>
  <dcterms:created xsi:type="dcterms:W3CDTF">2020-07-27T07:54:00Z</dcterms:created>
  <dcterms:modified xsi:type="dcterms:W3CDTF">2020-07-27T07:55:00Z</dcterms:modified>
</cp:coreProperties>
</file>